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BFE" w:rsidRPr="009A5BFE" w:rsidRDefault="009A5BFE" w:rsidP="009A5B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56"/>
          <w:szCs w:val="56"/>
        </w:rPr>
      </w:pPr>
      <w:r w:rsidRPr="009A5BFE">
        <w:rPr>
          <w:rFonts w:ascii="Times New Roman" w:hAnsi="Times New Roman" w:cs="Times New Roman"/>
          <w:color w:val="000000"/>
          <w:sz w:val="56"/>
          <w:szCs w:val="56"/>
        </w:rPr>
        <w:t>TMEC 166</w:t>
      </w:r>
    </w:p>
    <w:p w:rsidR="009A5BFE" w:rsidRDefault="009A5BFE" w:rsidP="009A5BF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EMENTA:</w:t>
      </w:r>
    </w:p>
    <w:p w:rsidR="009A5BFE" w:rsidRDefault="009A5BFE" w:rsidP="009A5BF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Cs w:val="24"/>
        </w:rPr>
      </w:pPr>
      <w:r>
        <w:rPr>
          <w:rFonts w:ascii="Times New Roman" w:hAnsi="Times New Roman" w:cs="Times New Roman"/>
          <w:color w:val="000000"/>
        </w:rPr>
        <w:t>Intro</w:t>
      </w:r>
      <w:r w:rsidRPr="00833968">
        <w:rPr>
          <w:rFonts w:ascii="Times New Roman" w:hAnsi="Times New Roman" w:cs="Times New Roman"/>
          <w:color w:val="000000"/>
        </w:rPr>
        <w:t>dução ao diagrama de blocos (BFD), de processo (PFD) e de engenharia (EFD). Nomenclatura e simbologia básica. Tipos de processos contínuos. Especificação de equipamentos, medidores e sensores.</w:t>
      </w:r>
    </w:p>
    <w:p w:rsidR="00A57720" w:rsidRDefault="00A57720"/>
    <w:p w:rsidR="009A5BFE" w:rsidRDefault="009A5BFE"/>
    <w:p w:rsidR="009A5BFE" w:rsidRPr="009A5BFE" w:rsidRDefault="009A5BFE" w:rsidP="009A5B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56"/>
          <w:szCs w:val="56"/>
          <w:u w:val="single"/>
        </w:rPr>
      </w:pPr>
      <w:r w:rsidRPr="009A5BFE">
        <w:rPr>
          <w:rFonts w:ascii="Times New Roman" w:hAnsi="Times New Roman" w:cs="Times New Roman"/>
          <w:color w:val="000000"/>
          <w:sz w:val="56"/>
          <w:szCs w:val="56"/>
          <w:u w:val="single"/>
        </w:rPr>
        <w:t xml:space="preserve">AULA </w:t>
      </w:r>
      <w:proofErr w:type="gramStart"/>
      <w:r w:rsidRPr="009A5BFE">
        <w:rPr>
          <w:rFonts w:ascii="Times New Roman" w:hAnsi="Times New Roman" w:cs="Times New Roman"/>
          <w:color w:val="000000"/>
          <w:sz w:val="56"/>
          <w:szCs w:val="56"/>
          <w:u w:val="single"/>
        </w:rPr>
        <w:t>1</w:t>
      </w:r>
      <w:proofErr w:type="gramEnd"/>
    </w:p>
    <w:p w:rsidR="009A5BFE" w:rsidRDefault="009A5BFE" w:rsidP="009A5BFE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Bibliografia</w:t>
      </w:r>
    </w:p>
    <w:p w:rsidR="009A5BFE" w:rsidRDefault="009A5BFE" w:rsidP="009A5BFE">
      <w:pPr>
        <w:pStyle w:val="PargrafodaLista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A5BFE" w:rsidRPr="00A55025" w:rsidRDefault="009A5BFE" w:rsidP="009A5BFE">
      <w:pPr>
        <w:spacing w:after="0"/>
        <w:rPr>
          <w:rFonts w:ascii="Times New Roman" w:hAnsi="Times New Roman" w:cs="Times New Roman"/>
          <w:color w:val="000000"/>
        </w:rPr>
      </w:pPr>
      <w:r w:rsidRPr="00A55025">
        <w:rPr>
          <w:rFonts w:ascii="Times New Roman" w:hAnsi="Times New Roman" w:cs="Times New Roman"/>
          <w:color w:val="000000"/>
        </w:rPr>
        <w:t>DUNN, Willian C</w:t>
      </w:r>
      <w:proofErr w:type="gramStart"/>
      <w:r w:rsidRPr="00A55025">
        <w:rPr>
          <w:rFonts w:ascii="Times New Roman" w:hAnsi="Times New Roman" w:cs="Times New Roman"/>
          <w:color w:val="000000"/>
        </w:rPr>
        <w:t>..</w:t>
      </w:r>
      <w:proofErr w:type="gramEnd"/>
      <w:r w:rsidRPr="00A55025">
        <w:rPr>
          <w:rFonts w:ascii="Times New Roman" w:hAnsi="Times New Roman" w:cs="Times New Roman"/>
          <w:color w:val="000000"/>
        </w:rPr>
        <w:t xml:space="preserve">Fundamentos de Instrumentação Industrial e Controle de </w:t>
      </w:r>
      <w:r>
        <w:rPr>
          <w:rFonts w:ascii="Times New Roman" w:hAnsi="Times New Roman" w:cs="Times New Roman"/>
          <w:color w:val="000000"/>
        </w:rPr>
        <w:t>p</w:t>
      </w:r>
      <w:r w:rsidRPr="00A55025">
        <w:rPr>
          <w:rFonts w:ascii="Times New Roman" w:hAnsi="Times New Roman" w:cs="Times New Roman"/>
          <w:color w:val="000000"/>
        </w:rPr>
        <w:t>rocesso.</w:t>
      </w:r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A55025">
        <w:rPr>
          <w:rFonts w:ascii="Times New Roman" w:hAnsi="Times New Roman" w:cs="Times New Roman"/>
          <w:color w:val="000000"/>
        </w:rPr>
        <w:t>Bookman</w:t>
      </w:r>
      <w:proofErr w:type="spellEnd"/>
      <w:r w:rsidRPr="00A55025">
        <w:rPr>
          <w:rFonts w:ascii="Times New Roman" w:hAnsi="Times New Roman" w:cs="Times New Roman"/>
          <w:color w:val="000000"/>
        </w:rPr>
        <w:t>,</w:t>
      </w:r>
      <w:proofErr w:type="gramStart"/>
      <w:r w:rsidRPr="00A55025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 </w:t>
      </w:r>
      <w:proofErr w:type="gramEnd"/>
      <w:r w:rsidRPr="00A55025">
        <w:rPr>
          <w:rFonts w:ascii="Times New Roman" w:hAnsi="Times New Roman" w:cs="Times New Roman"/>
          <w:color w:val="000000"/>
        </w:rPr>
        <w:t>2013.</w:t>
      </w:r>
    </w:p>
    <w:p w:rsidR="009A5BFE" w:rsidRPr="00A55025" w:rsidRDefault="009A5BFE" w:rsidP="009A5BFE">
      <w:pPr>
        <w:spacing w:after="0"/>
        <w:rPr>
          <w:rFonts w:ascii="Times New Roman" w:hAnsi="Times New Roman" w:cs="Times New Roman"/>
          <w:color w:val="000000"/>
        </w:rPr>
      </w:pPr>
      <w:r w:rsidRPr="00A55025">
        <w:rPr>
          <w:rFonts w:ascii="Times New Roman" w:hAnsi="Times New Roman" w:cs="Times New Roman"/>
          <w:color w:val="000000"/>
        </w:rPr>
        <w:t xml:space="preserve">ALVES, J. </w:t>
      </w:r>
      <w:proofErr w:type="spellStart"/>
      <w:r w:rsidRPr="00A55025">
        <w:rPr>
          <w:rFonts w:ascii="Times New Roman" w:hAnsi="Times New Roman" w:cs="Times New Roman"/>
          <w:color w:val="000000"/>
        </w:rPr>
        <w:t>L.L.</w:t>
      </w:r>
      <w:proofErr w:type="spellEnd"/>
      <w:r w:rsidRPr="00A55025">
        <w:rPr>
          <w:rFonts w:ascii="Times New Roman" w:hAnsi="Times New Roman" w:cs="Times New Roman"/>
          <w:color w:val="000000"/>
        </w:rPr>
        <w:t>, Instrumentação, Controle e Automação de Processos, 2ª ed., Rio de Janeiro, LTC, 2013.</w:t>
      </w:r>
    </w:p>
    <w:p w:rsidR="009A5BFE" w:rsidRPr="009A5BFE" w:rsidRDefault="009A5BFE" w:rsidP="009A5BFE">
      <w:pPr>
        <w:spacing w:after="0"/>
        <w:rPr>
          <w:rFonts w:ascii="Times New Roman" w:hAnsi="Times New Roman" w:cs="Times New Roman"/>
          <w:color w:val="000000"/>
          <w:lang w:val="en-US"/>
        </w:rPr>
      </w:pPr>
      <w:r w:rsidRPr="00A55025">
        <w:rPr>
          <w:rFonts w:ascii="Times New Roman" w:hAnsi="Times New Roman" w:cs="Times New Roman"/>
          <w:color w:val="000000"/>
        </w:rPr>
        <w:t xml:space="preserve">BALBINOT, </w:t>
      </w:r>
      <w:proofErr w:type="gramStart"/>
      <w:r w:rsidRPr="00A55025">
        <w:rPr>
          <w:rFonts w:ascii="Times New Roman" w:hAnsi="Times New Roman" w:cs="Times New Roman"/>
          <w:color w:val="000000"/>
        </w:rPr>
        <w:t>A. ;</w:t>
      </w:r>
      <w:proofErr w:type="gramEnd"/>
      <w:r w:rsidRPr="00A55025">
        <w:rPr>
          <w:rFonts w:ascii="Times New Roman" w:hAnsi="Times New Roman" w:cs="Times New Roman"/>
          <w:color w:val="000000"/>
        </w:rPr>
        <w:t xml:space="preserve"> BRUSAMARELLO V. J., Instrumentação e Fundamentos de Medidas, 2ª </w:t>
      </w:r>
      <w:proofErr w:type="spellStart"/>
      <w:r w:rsidRPr="00A55025">
        <w:rPr>
          <w:rFonts w:ascii="Times New Roman" w:hAnsi="Times New Roman" w:cs="Times New Roman"/>
          <w:color w:val="000000"/>
        </w:rPr>
        <w:t>ed</w:t>
      </w:r>
      <w:proofErr w:type="spellEnd"/>
      <w:r w:rsidRPr="00A55025">
        <w:rPr>
          <w:rFonts w:ascii="Times New Roman" w:hAnsi="Times New Roman" w:cs="Times New Roman"/>
          <w:color w:val="000000"/>
        </w:rPr>
        <w:t xml:space="preserve">, Volume 1 e 2. </w:t>
      </w:r>
      <w:proofErr w:type="gramStart"/>
      <w:r w:rsidRPr="009A5BFE">
        <w:rPr>
          <w:rFonts w:ascii="Times New Roman" w:hAnsi="Times New Roman" w:cs="Times New Roman"/>
          <w:color w:val="000000"/>
          <w:lang w:val="en-US"/>
        </w:rPr>
        <w:t>LTC, 2013.</w:t>
      </w:r>
      <w:proofErr w:type="gramEnd"/>
    </w:p>
    <w:p w:rsidR="009A5BFE" w:rsidRPr="00A55025" w:rsidRDefault="009A5BFE" w:rsidP="009A5BFE">
      <w:pPr>
        <w:pStyle w:val="Ttulo1"/>
        <w:shd w:val="clear" w:color="auto" w:fill="FFFFFF"/>
        <w:rPr>
          <w:rFonts w:ascii="Times New Roman" w:eastAsiaTheme="minorHAnsi" w:hAnsi="Times New Roman"/>
          <w:b w:val="0"/>
          <w:color w:val="000000"/>
          <w:sz w:val="22"/>
          <w:szCs w:val="22"/>
          <w:lang w:eastAsia="en-US"/>
        </w:rPr>
      </w:pPr>
      <w:proofErr w:type="gramStart"/>
      <w:r w:rsidRPr="009A5BFE">
        <w:rPr>
          <w:rFonts w:ascii="Times New Roman" w:eastAsiaTheme="minorHAnsi" w:hAnsi="Times New Roman"/>
          <w:b w:val="0"/>
          <w:color w:val="000000"/>
          <w:sz w:val="22"/>
          <w:szCs w:val="22"/>
          <w:lang w:val="en-US" w:eastAsia="en-US"/>
        </w:rPr>
        <w:t>PERRY H. R.; GREEN D. W Perry's Chemical Engineers' Handbook.</w:t>
      </w:r>
      <w:proofErr w:type="gramEnd"/>
      <w:r w:rsidRPr="009A5BFE">
        <w:rPr>
          <w:rFonts w:ascii="Times New Roman" w:eastAsiaTheme="minorHAnsi" w:hAnsi="Times New Roman"/>
          <w:b w:val="0"/>
          <w:color w:val="000000"/>
          <w:sz w:val="22"/>
          <w:szCs w:val="22"/>
          <w:lang w:val="en-US" w:eastAsia="en-US"/>
        </w:rPr>
        <w:t xml:space="preserve"> </w:t>
      </w:r>
      <w:r w:rsidRPr="00A55025">
        <w:rPr>
          <w:rFonts w:ascii="Times New Roman" w:eastAsiaTheme="minorHAnsi" w:hAnsi="Times New Roman"/>
          <w:b w:val="0"/>
          <w:color w:val="000000"/>
          <w:sz w:val="22"/>
          <w:szCs w:val="22"/>
          <w:lang w:eastAsia="en-US"/>
        </w:rPr>
        <w:t>McGraw-Hill, 1999.</w:t>
      </w:r>
    </w:p>
    <w:p w:rsidR="009A5BFE" w:rsidRDefault="009A5BFE" w:rsidP="009A5BFE">
      <w:pPr>
        <w:pStyle w:val="PargrafodaLista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A5BFE" w:rsidRPr="009A5BFE" w:rsidRDefault="009A5BFE" w:rsidP="009A5BFE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A5BFE">
        <w:rPr>
          <w:rFonts w:ascii="Times New Roman" w:hAnsi="Times New Roman" w:cs="Times New Roman"/>
          <w:b/>
          <w:color w:val="000000"/>
          <w:sz w:val="24"/>
          <w:szCs w:val="24"/>
        </w:rPr>
        <w:t>Definições básicas:</w:t>
      </w:r>
    </w:p>
    <w:p w:rsidR="009A5BFE" w:rsidRDefault="009A5BFE" w:rsidP="009A5B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A5BFE" w:rsidRPr="009A5BFE" w:rsidRDefault="009A5BFE" w:rsidP="009A5B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Os instrumentos e os equipamentos s</w:t>
      </w:r>
      <w:r w:rsidRPr="009A5BFE">
        <w:rPr>
          <w:rFonts w:ascii="Times New Roman" w:hAnsi="Times New Roman" w:cs="Times New Roman"/>
          <w:color w:val="000000"/>
          <w:sz w:val="24"/>
          <w:szCs w:val="24"/>
        </w:rPr>
        <w:t xml:space="preserve">ão os componentes físicos que estão contidos no </w:t>
      </w:r>
      <w:r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9A5BFE">
        <w:rPr>
          <w:rFonts w:ascii="Times New Roman" w:hAnsi="Times New Roman" w:cs="Times New Roman"/>
          <w:color w:val="000000"/>
          <w:sz w:val="24"/>
          <w:szCs w:val="24"/>
        </w:rPr>
        <w:t>rocesso,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A5BFE">
        <w:rPr>
          <w:rFonts w:ascii="Times New Roman" w:hAnsi="Times New Roman" w:cs="Times New Roman"/>
          <w:color w:val="000000"/>
          <w:sz w:val="24"/>
          <w:szCs w:val="24"/>
        </w:rPr>
        <w:t xml:space="preserve">compondo todas as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suas </w:t>
      </w:r>
      <w:r w:rsidRPr="009A5BFE">
        <w:rPr>
          <w:rFonts w:ascii="Times New Roman" w:hAnsi="Times New Roman" w:cs="Times New Roman"/>
          <w:color w:val="000000"/>
          <w:sz w:val="24"/>
          <w:szCs w:val="24"/>
        </w:rPr>
        <w:t>partes funcionais.</w:t>
      </w:r>
    </w:p>
    <w:p w:rsidR="009A5BFE" w:rsidRPr="009A5BFE" w:rsidRDefault="009A5BFE" w:rsidP="009A5BFE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5BFE">
        <w:rPr>
          <w:rFonts w:ascii="Times New Roman" w:hAnsi="Times New Roman" w:cs="Times New Roman"/>
          <w:color w:val="000000"/>
          <w:sz w:val="24"/>
          <w:szCs w:val="24"/>
        </w:rPr>
        <w:t>Equipamentos - Bombas, vasos, tanques, vibradores, colunas, misturadores, pasteurizadores, silos, motores, clarificadoras, biorreatores, máquinas diversas e outros.</w:t>
      </w:r>
    </w:p>
    <w:p w:rsidR="009A5BFE" w:rsidRDefault="009A5BFE" w:rsidP="009A5BFE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A5BFE">
        <w:rPr>
          <w:rFonts w:ascii="Times New Roman" w:hAnsi="Times New Roman" w:cs="Times New Roman"/>
          <w:color w:val="000000"/>
          <w:sz w:val="24"/>
          <w:szCs w:val="24"/>
        </w:rPr>
        <w:t xml:space="preserve"> Instrumentos - Indicadores, controladores, registradores, sensores, variadores, atuadores, transmissores,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A5BFE">
        <w:rPr>
          <w:rFonts w:ascii="Times New Roman" w:hAnsi="Times New Roman" w:cs="Times New Roman"/>
          <w:color w:val="000000"/>
          <w:sz w:val="24"/>
          <w:szCs w:val="24"/>
        </w:rPr>
        <w:t>conversores, válvulas de controle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e outros</w:t>
      </w:r>
      <w:r w:rsidRPr="009A5BF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A5BFE" w:rsidRDefault="009A5BFE" w:rsidP="009A5BFE">
      <w:pPr>
        <w:pStyle w:val="PargrafodaLista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A5BFE" w:rsidRPr="009A5BFE" w:rsidRDefault="009A5BFE" w:rsidP="009A5B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Os supervisórios são softwares desenvolvidos por processo com o objetivo de monitorar e controlar as variáveis de processo.</w:t>
      </w:r>
    </w:p>
    <w:p w:rsidR="009A5BFE" w:rsidRDefault="009A5BFE" w:rsidP="009A5B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A5BFE" w:rsidRDefault="009A5BFE" w:rsidP="009A5B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t-BR"/>
        </w:rPr>
        <w:lastRenderedPageBreak/>
        <w:drawing>
          <wp:inline distT="0" distB="0" distL="0" distR="0">
            <wp:extent cx="5695950" cy="4405927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405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22A" w:rsidRDefault="0034622A" w:rsidP="009A5B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9A5BFE" w:rsidRDefault="009A5BFE" w:rsidP="009A5B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Figura 1: Tela de Supervisório</w:t>
      </w:r>
    </w:p>
    <w:p w:rsidR="0034622A" w:rsidRDefault="0034622A" w:rsidP="009A5B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4562475" cy="3419475"/>
            <wp:effectExtent l="1905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22A" w:rsidRDefault="0034622A" w:rsidP="009A5B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Figura 2: sala de controle</w:t>
      </w:r>
    </w:p>
    <w:p w:rsidR="00834CEA" w:rsidRDefault="00834CEA" w:rsidP="009A5B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834CEA" w:rsidRDefault="00834CEA" w:rsidP="009A5B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834CEA" w:rsidRDefault="00834CEA" w:rsidP="009A5B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834CEA" w:rsidRPr="009A5BFE" w:rsidRDefault="00834CEA" w:rsidP="00834CEA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Normas</w:t>
      </w:r>
    </w:p>
    <w:p w:rsidR="00834CEA" w:rsidRDefault="00834CEA" w:rsidP="00834C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Pr="00834CEA">
        <w:rPr>
          <w:rFonts w:ascii="Times New Roman" w:hAnsi="Times New Roman" w:cs="Times New Roman"/>
          <w:sz w:val="24"/>
          <w:szCs w:val="24"/>
        </w:rPr>
        <w:t xml:space="preserve"> norma ISA 5.1, </w:t>
      </w:r>
      <w:r w:rsidRPr="00834CEA">
        <w:rPr>
          <w:rFonts w:ascii="Times New Roman" w:hAnsi="Times New Roman" w:cs="Times New Roman"/>
          <w:b/>
          <w:bCs/>
          <w:sz w:val="24"/>
          <w:szCs w:val="24"/>
        </w:rPr>
        <w:t>Símbolos 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34CEA">
        <w:rPr>
          <w:rFonts w:ascii="Times New Roman" w:hAnsi="Times New Roman" w:cs="Times New Roman"/>
          <w:b/>
          <w:bCs/>
          <w:sz w:val="24"/>
          <w:szCs w:val="24"/>
        </w:rPr>
        <w:t>Identificação de Instrumentos</w:t>
      </w:r>
      <w:r w:rsidRPr="00834CEA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sz w:val="24"/>
          <w:szCs w:val="24"/>
        </w:rPr>
        <w:t>é usada</w:t>
      </w:r>
      <w:proofErr w:type="gramEnd"/>
      <w:r w:rsidRPr="00834CEA">
        <w:rPr>
          <w:rFonts w:ascii="Times New Roman" w:hAnsi="Times New Roman" w:cs="Times New Roman"/>
          <w:sz w:val="24"/>
          <w:szCs w:val="24"/>
        </w:rPr>
        <w:t xml:space="preserve"> como padrão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834CEA">
        <w:rPr>
          <w:rFonts w:ascii="Times New Roman" w:hAnsi="Times New Roman" w:cs="Times New Roman"/>
          <w:sz w:val="24"/>
          <w:szCs w:val="24"/>
        </w:rPr>
        <w:t>A norma ISA 5-1 estabelece um meio uniforme e consistente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834CEA">
        <w:rPr>
          <w:rFonts w:ascii="Times New Roman" w:hAnsi="Times New Roman" w:cs="Times New Roman"/>
          <w:sz w:val="24"/>
          <w:szCs w:val="24"/>
        </w:rPr>
        <w:t>de mostrar e identificar instrumentos ou equipamentos e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34CEA">
        <w:rPr>
          <w:rFonts w:ascii="Times New Roman" w:hAnsi="Times New Roman" w:cs="Times New Roman"/>
          <w:sz w:val="24"/>
          <w:szCs w:val="24"/>
        </w:rPr>
        <w:t>suas funções inerentes, sistemas e funções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4CEA">
        <w:rPr>
          <w:rFonts w:ascii="Times New Roman" w:hAnsi="Times New Roman" w:cs="Times New Roman"/>
          <w:sz w:val="24"/>
          <w:szCs w:val="24"/>
        </w:rPr>
        <w:t>instrumentação e funções de programas de aplicação usados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4CEA">
        <w:rPr>
          <w:rFonts w:ascii="Times New Roman" w:hAnsi="Times New Roman" w:cs="Times New Roman"/>
          <w:sz w:val="24"/>
          <w:szCs w:val="24"/>
        </w:rPr>
        <w:t>para medição, monitoração e controle; apresentando um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34CEA">
        <w:rPr>
          <w:rFonts w:ascii="Times New Roman" w:hAnsi="Times New Roman" w:cs="Times New Roman"/>
          <w:sz w:val="24"/>
          <w:szCs w:val="24"/>
        </w:rPr>
        <w:t>sistema de designação que inclui esquemas de identificação 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4CEA">
        <w:rPr>
          <w:rFonts w:ascii="Times New Roman" w:hAnsi="Times New Roman" w:cs="Times New Roman"/>
          <w:sz w:val="24"/>
          <w:szCs w:val="24"/>
        </w:rPr>
        <w:t>símbolos gráficos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34CEA" w:rsidRDefault="00834CEA" w:rsidP="00834C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4CEA" w:rsidRPr="003017B6" w:rsidRDefault="00834CEA" w:rsidP="00834CEA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7B6">
        <w:rPr>
          <w:rFonts w:ascii="Times New Roman" w:hAnsi="Times New Roman" w:cs="Times New Roman"/>
          <w:b/>
          <w:color w:val="000000"/>
          <w:sz w:val="24"/>
          <w:szCs w:val="24"/>
        </w:rPr>
        <w:t>Diagrama</w:t>
      </w:r>
      <w:r w:rsidR="003017B6">
        <w:rPr>
          <w:rFonts w:ascii="Times New Roman" w:hAnsi="Times New Roman" w:cs="Times New Roman"/>
          <w:b/>
          <w:color w:val="000000"/>
          <w:sz w:val="24"/>
          <w:szCs w:val="24"/>
        </w:rPr>
        <w:t>s</w:t>
      </w:r>
    </w:p>
    <w:p w:rsidR="00834CEA" w:rsidRPr="00834CEA" w:rsidRDefault="00834CEA" w:rsidP="00834C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CEA">
        <w:rPr>
          <w:rFonts w:ascii="Times New Roman" w:hAnsi="Times New Roman" w:cs="Times New Roman"/>
          <w:sz w:val="24"/>
          <w:szCs w:val="24"/>
        </w:rPr>
        <w:t>Os fluxogramas ou diagramas são desenhos esquemáticos,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4CEA">
        <w:rPr>
          <w:rFonts w:ascii="Times New Roman" w:hAnsi="Times New Roman" w:cs="Times New Roman"/>
          <w:sz w:val="24"/>
          <w:szCs w:val="24"/>
        </w:rPr>
        <w:t>não projetivos, que mostram toda a rede de tubulações,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4CEA">
        <w:rPr>
          <w:rFonts w:ascii="Times New Roman" w:hAnsi="Times New Roman" w:cs="Times New Roman"/>
          <w:sz w:val="24"/>
          <w:szCs w:val="24"/>
        </w:rPr>
        <w:t>equipamentos e acessórios de uma instalação industrial.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4CEA">
        <w:rPr>
          <w:rFonts w:ascii="Times New Roman" w:hAnsi="Times New Roman" w:cs="Times New Roman"/>
          <w:sz w:val="24"/>
          <w:szCs w:val="24"/>
        </w:rPr>
        <w:t>Devido à complexidade de uma planta industrial típica,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4CEA">
        <w:rPr>
          <w:rFonts w:ascii="Times New Roman" w:hAnsi="Times New Roman" w:cs="Times New Roman"/>
          <w:sz w:val="24"/>
          <w:szCs w:val="24"/>
        </w:rPr>
        <w:t>normalmente são subdivididos por sistemas ou fluidos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4CEA">
        <w:rPr>
          <w:rFonts w:ascii="Times New Roman" w:hAnsi="Times New Roman" w:cs="Times New Roman"/>
          <w:sz w:val="24"/>
          <w:szCs w:val="24"/>
        </w:rPr>
        <w:t>trabalho.</w:t>
      </w:r>
    </w:p>
    <w:p w:rsidR="00834CEA" w:rsidRDefault="00834CEA" w:rsidP="00834C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4CEA">
        <w:rPr>
          <w:rFonts w:ascii="Times New Roman" w:hAnsi="Times New Roman" w:cs="Times New Roman"/>
          <w:sz w:val="24"/>
          <w:szCs w:val="24"/>
        </w:rPr>
        <w:t>Os fluxogramas têm a finalidade de mostrar o funcionamento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4CEA">
        <w:rPr>
          <w:rFonts w:ascii="Times New Roman" w:hAnsi="Times New Roman" w:cs="Times New Roman"/>
          <w:sz w:val="24"/>
          <w:szCs w:val="24"/>
        </w:rPr>
        <w:t>de um determinado sistema, desconsiderando-se detalhes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4CEA">
        <w:rPr>
          <w:rFonts w:ascii="Times New Roman" w:hAnsi="Times New Roman" w:cs="Times New Roman"/>
          <w:sz w:val="24"/>
          <w:szCs w:val="24"/>
        </w:rPr>
        <w:t>fabricação, construção ou montagem.</w:t>
      </w:r>
    </w:p>
    <w:p w:rsidR="00834CEA" w:rsidRDefault="00834CEA" w:rsidP="00834C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fluxogramas básicos são:</w:t>
      </w:r>
    </w:p>
    <w:p w:rsidR="00834CEA" w:rsidRDefault="00834CEA" w:rsidP="00834C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4CEA" w:rsidRDefault="00834CEA" w:rsidP="00834CEA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34CEA">
        <w:rPr>
          <w:rFonts w:ascii="Times New Roman" w:hAnsi="Times New Roman" w:cs="Times New Roman"/>
          <w:color w:val="000000"/>
          <w:sz w:val="24"/>
          <w:szCs w:val="24"/>
        </w:rPr>
        <w:t>Fluxogramas de blocos (</w:t>
      </w:r>
      <w:proofErr w:type="spellStart"/>
      <w:r w:rsidRPr="00834CEA">
        <w:rPr>
          <w:rFonts w:ascii="Times New Roman" w:hAnsi="Times New Roman" w:cs="Times New Roman"/>
          <w:color w:val="000000"/>
          <w:sz w:val="24"/>
          <w:szCs w:val="24"/>
        </w:rPr>
        <w:t>block</w:t>
      </w:r>
      <w:proofErr w:type="spellEnd"/>
      <w:r w:rsidRPr="00834C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34CEA">
        <w:rPr>
          <w:rFonts w:ascii="Times New Roman" w:hAnsi="Times New Roman" w:cs="Times New Roman"/>
          <w:color w:val="000000"/>
          <w:sz w:val="24"/>
          <w:szCs w:val="24"/>
        </w:rPr>
        <w:t>flow</w:t>
      </w:r>
      <w:proofErr w:type="spellEnd"/>
      <w:r w:rsidRPr="00834CE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34CEA">
        <w:rPr>
          <w:rFonts w:ascii="Times New Roman" w:hAnsi="Times New Roman" w:cs="Times New Roman"/>
          <w:color w:val="000000"/>
          <w:sz w:val="24"/>
          <w:szCs w:val="24"/>
        </w:rPr>
        <w:t>diagrams</w:t>
      </w:r>
      <w:proofErr w:type="spellEnd"/>
      <w:r w:rsidRPr="00834CEA">
        <w:rPr>
          <w:rFonts w:ascii="Times New Roman" w:hAnsi="Times New Roman" w:cs="Times New Roman"/>
          <w:color w:val="000000"/>
          <w:sz w:val="24"/>
          <w:szCs w:val="24"/>
        </w:rPr>
        <w:t xml:space="preserve"> – BFD)</w:t>
      </w:r>
    </w:p>
    <w:p w:rsidR="00834CEA" w:rsidRPr="00834CEA" w:rsidRDefault="00834CEA" w:rsidP="00834CEA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34CEA">
        <w:rPr>
          <w:rFonts w:ascii="Times New Roman" w:hAnsi="Times New Roman" w:cs="Times New Roman"/>
          <w:color w:val="000000"/>
          <w:sz w:val="24"/>
          <w:szCs w:val="24"/>
        </w:rPr>
        <w:t>Fluxograma de Processo (</w:t>
      </w:r>
      <w:proofErr w:type="spellStart"/>
      <w:r w:rsidRPr="00834CEA">
        <w:rPr>
          <w:rFonts w:ascii="Times New Roman" w:hAnsi="Times New Roman" w:cs="Times New Roman"/>
          <w:i/>
          <w:iCs/>
          <w:color w:val="000000"/>
          <w:sz w:val="24"/>
          <w:szCs w:val="24"/>
        </w:rPr>
        <w:t>Process</w:t>
      </w:r>
      <w:proofErr w:type="spellEnd"/>
      <w:r w:rsidRPr="00834CE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34CEA">
        <w:rPr>
          <w:rFonts w:ascii="Times New Roman" w:hAnsi="Times New Roman" w:cs="Times New Roman"/>
          <w:i/>
          <w:iCs/>
          <w:color w:val="000000"/>
          <w:sz w:val="24"/>
          <w:szCs w:val="24"/>
        </w:rPr>
        <w:t>flow</w:t>
      </w:r>
      <w:proofErr w:type="spellEnd"/>
      <w:r w:rsidRPr="00834CE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834CEA">
        <w:rPr>
          <w:rFonts w:ascii="Times New Roman" w:hAnsi="Times New Roman" w:cs="Times New Roman"/>
          <w:i/>
          <w:iCs/>
          <w:color w:val="000000"/>
          <w:sz w:val="24"/>
          <w:szCs w:val="24"/>
        </w:rPr>
        <w:t>Diagram</w:t>
      </w:r>
      <w:proofErr w:type="spellEnd"/>
      <w:r w:rsidRPr="00834CEA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– PFD</w:t>
      </w:r>
      <w:r w:rsidRPr="00834CEA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834CEA" w:rsidRDefault="00834CEA" w:rsidP="00834CEA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4CEA">
        <w:rPr>
          <w:rFonts w:ascii="Times New Roman" w:hAnsi="Times New Roman" w:cs="Times New Roman"/>
          <w:sz w:val="24"/>
          <w:szCs w:val="24"/>
        </w:rPr>
        <w:t>Fluxograma de Engenharia (</w:t>
      </w:r>
      <w:proofErr w:type="spellStart"/>
      <w:r w:rsidRPr="00834CEA">
        <w:rPr>
          <w:rFonts w:ascii="Times New Roman" w:hAnsi="Times New Roman" w:cs="Times New Roman"/>
          <w:i/>
          <w:iCs/>
          <w:sz w:val="24"/>
          <w:szCs w:val="24"/>
        </w:rPr>
        <w:t>Engineering</w:t>
      </w:r>
      <w:proofErr w:type="spellEnd"/>
      <w:r w:rsidRPr="00834CE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34CEA">
        <w:rPr>
          <w:rFonts w:ascii="Times New Roman" w:hAnsi="Times New Roman" w:cs="Times New Roman"/>
          <w:i/>
          <w:iCs/>
          <w:sz w:val="24"/>
          <w:szCs w:val="24"/>
        </w:rPr>
        <w:t>Flow</w:t>
      </w:r>
      <w:proofErr w:type="spellEnd"/>
      <w:r w:rsidRPr="00834CE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proofErr w:type="gramStart"/>
      <w:r w:rsidRPr="00834CEA">
        <w:rPr>
          <w:rFonts w:ascii="Times New Roman" w:hAnsi="Times New Roman" w:cs="Times New Roman"/>
          <w:i/>
          <w:iCs/>
          <w:sz w:val="24"/>
          <w:szCs w:val="24"/>
        </w:rPr>
        <w:t>Diagram</w:t>
      </w:r>
      <w:proofErr w:type="spellEnd"/>
      <w:r w:rsidRPr="00834CEA">
        <w:rPr>
          <w:rFonts w:ascii="Times New Roman" w:hAnsi="Times New Roman" w:cs="Times New Roman"/>
          <w:i/>
          <w:iCs/>
          <w:sz w:val="24"/>
          <w:szCs w:val="24"/>
        </w:rPr>
        <w:t xml:space="preserve"> –EFD</w:t>
      </w:r>
      <w:proofErr w:type="gramEnd"/>
      <w:r w:rsidRPr="00834CEA">
        <w:rPr>
          <w:rFonts w:ascii="Times New Roman" w:hAnsi="Times New Roman" w:cs="Times New Roman"/>
          <w:sz w:val="24"/>
          <w:szCs w:val="24"/>
        </w:rPr>
        <w:t>)</w:t>
      </w:r>
    </w:p>
    <w:p w:rsidR="00834CEA" w:rsidRDefault="00834CEA" w:rsidP="00834CE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210175" cy="3468171"/>
            <wp:effectExtent l="1905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400" t="20063" r="22575" b="11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468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CEA" w:rsidRDefault="00834CEA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Figura 3- Fluxograma </w:t>
      </w:r>
      <w:r w:rsidR="00546AB6">
        <w:rPr>
          <w:rFonts w:ascii="Times New Roman" w:hAnsi="Times New Roman" w:cs="Times New Roman"/>
          <w:sz w:val="24"/>
          <w:szCs w:val="24"/>
        </w:rPr>
        <w:t xml:space="preserve">real </w:t>
      </w:r>
      <w:r w:rsidR="00546AB6" w:rsidRPr="00546AB6">
        <w:rPr>
          <w:rFonts w:ascii="Times New Roman" w:hAnsi="Times New Roman" w:cs="Times New Roman"/>
          <w:sz w:val="24"/>
          <w:szCs w:val="24"/>
        </w:rPr>
        <w:sym w:font="Wingdings" w:char="F0E0"/>
      </w:r>
      <w:r w:rsidR="00546AB6">
        <w:rPr>
          <w:rFonts w:ascii="Times New Roman" w:hAnsi="Times New Roman" w:cs="Times New Roman"/>
          <w:sz w:val="24"/>
          <w:szCs w:val="24"/>
        </w:rPr>
        <w:t xml:space="preserve"> transformar em blocos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46AB6" w:rsidRDefault="00546AB6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6AB6" w:rsidRDefault="00546AB6" w:rsidP="00546A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representação do fluxograma deve estar bem caracterizada:</w:t>
      </w:r>
    </w:p>
    <w:p w:rsidR="00546AB6" w:rsidRPr="00546AB6" w:rsidRDefault="00546AB6" w:rsidP="00546AB6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23232"/>
          <w:sz w:val="24"/>
          <w:szCs w:val="24"/>
        </w:rPr>
      </w:pPr>
      <w:proofErr w:type="gramStart"/>
      <w:r w:rsidRPr="00546AB6">
        <w:rPr>
          <w:rFonts w:ascii="Times New Roman" w:hAnsi="Times New Roman" w:cs="Times New Roman"/>
          <w:color w:val="323232"/>
          <w:sz w:val="24"/>
          <w:szCs w:val="24"/>
        </w:rPr>
        <w:t>símbolos</w:t>
      </w:r>
      <w:proofErr w:type="gramEnd"/>
      <w:r w:rsidRPr="00546AB6">
        <w:rPr>
          <w:rFonts w:ascii="Times New Roman" w:hAnsi="Times New Roman" w:cs="Times New Roman"/>
          <w:color w:val="323232"/>
          <w:sz w:val="24"/>
          <w:szCs w:val="24"/>
        </w:rPr>
        <w:t xml:space="preserve"> equipamentos</w:t>
      </w:r>
      <w:r>
        <w:rPr>
          <w:rFonts w:ascii="Times New Roman" w:hAnsi="Times New Roman" w:cs="Times New Roman"/>
          <w:color w:val="323232"/>
          <w:sz w:val="24"/>
          <w:szCs w:val="24"/>
        </w:rPr>
        <w:t>;</w:t>
      </w:r>
    </w:p>
    <w:p w:rsidR="00546AB6" w:rsidRPr="00546AB6" w:rsidRDefault="00546AB6" w:rsidP="00546AB6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23232"/>
          <w:sz w:val="24"/>
          <w:szCs w:val="24"/>
        </w:rPr>
      </w:pPr>
      <w:proofErr w:type="gramStart"/>
      <w:r w:rsidRPr="00546AB6">
        <w:rPr>
          <w:rFonts w:ascii="Times New Roman" w:hAnsi="Times New Roman" w:cs="Times New Roman"/>
          <w:color w:val="323232"/>
          <w:sz w:val="24"/>
          <w:szCs w:val="24"/>
        </w:rPr>
        <w:t>códigos</w:t>
      </w:r>
      <w:proofErr w:type="gramEnd"/>
      <w:r w:rsidRPr="00546AB6">
        <w:rPr>
          <w:rFonts w:ascii="Times New Roman" w:hAnsi="Times New Roman" w:cs="Times New Roman"/>
          <w:color w:val="323232"/>
          <w:sz w:val="24"/>
          <w:szCs w:val="24"/>
        </w:rPr>
        <w:t xml:space="preserve"> de equipamentos</w:t>
      </w:r>
      <w:r>
        <w:rPr>
          <w:rFonts w:ascii="Times New Roman" w:hAnsi="Times New Roman" w:cs="Times New Roman"/>
          <w:color w:val="323232"/>
          <w:sz w:val="24"/>
          <w:szCs w:val="24"/>
        </w:rPr>
        <w:t>;</w:t>
      </w:r>
    </w:p>
    <w:p w:rsidR="00546AB6" w:rsidRPr="00546AB6" w:rsidRDefault="00546AB6" w:rsidP="00546AB6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23232"/>
          <w:sz w:val="24"/>
          <w:szCs w:val="24"/>
        </w:rPr>
      </w:pPr>
      <w:proofErr w:type="gramStart"/>
      <w:r w:rsidRPr="00546AB6">
        <w:rPr>
          <w:rFonts w:ascii="Times New Roman" w:hAnsi="Times New Roman" w:cs="Times New Roman"/>
          <w:color w:val="323232"/>
          <w:sz w:val="24"/>
          <w:szCs w:val="24"/>
        </w:rPr>
        <w:t>sinalizadores</w:t>
      </w:r>
      <w:proofErr w:type="gramEnd"/>
      <w:r w:rsidRPr="00546AB6">
        <w:rPr>
          <w:rFonts w:ascii="Times New Roman" w:hAnsi="Times New Roman" w:cs="Times New Roman"/>
          <w:color w:val="323232"/>
          <w:sz w:val="24"/>
          <w:szCs w:val="24"/>
        </w:rPr>
        <w:t xml:space="preserve"> de fluxo</w:t>
      </w:r>
      <w:r>
        <w:rPr>
          <w:rFonts w:ascii="Times New Roman" w:hAnsi="Times New Roman" w:cs="Times New Roman"/>
          <w:color w:val="323232"/>
          <w:sz w:val="24"/>
          <w:szCs w:val="24"/>
        </w:rPr>
        <w:t>.</w:t>
      </w:r>
    </w:p>
    <w:p w:rsidR="00546AB6" w:rsidRDefault="00546AB6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6AB6" w:rsidRDefault="00546AB6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6AB6" w:rsidRDefault="00546AB6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6AB6" w:rsidRDefault="00546AB6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6AB6" w:rsidRDefault="00546AB6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6AB6" w:rsidRDefault="00546AB6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00040" cy="2813814"/>
            <wp:effectExtent l="1905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13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AB6" w:rsidRDefault="00546AB6" w:rsidP="00546A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 4- Fluxograma de processo.</w:t>
      </w:r>
    </w:p>
    <w:p w:rsidR="00546AB6" w:rsidRDefault="00546AB6" w:rsidP="00546A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6AB6" w:rsidRDefault="00546AB6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638800" cy="4764828"/>
            <wp:effectExtent l="1905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540" cy="4765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AB6" w:rsidRDefault="00546AB6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6AB6" w:rsidRDefault="00546AB6" w:rsidP="00546A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 5- Fluxograma de processo com informações relevantes.</w:t>
      </w:r>
    </w:p>
    <w:p w:rsidR="003017B6" w:rsidRDefault="003017B6" w:rsidP="00546A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77557" w:rsidRDefault="00877557" w:rsidP="00546A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017B6" w:rsidRDefault="003017B6" w:rsidP="003017B6">
      <w:pPr>
        <w:pStyle w:val="PargrafodaLista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017B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Identificação dos equipamentos</w:t>
      </w:r>
    </w:p>
    <w:p w:rsidR="003017B6" w:rsidRPr="003017B6" w:rsidRDefault="003017B6" w:rsidP="003017B6">
      <w:pPr>
        <w:pStyle w:val="PargrafodaLista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77557" w:rsidRDefault="00877557" w:rsidP="003017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17B6">
        <w:rPr>
          <w:rFonts w:ascii="Times New Roman" w:hAnsi="Times New Roman" w:cs="Times New Roman"/>
          <w:b/>
          <w:bCs/>
          <w:sz w:val="24"/>
          <w:szCs w:val="24"/>
        </w:rPr>
        <w:t>TAG</w:t>
      </w:r>
      <w:r w:rsidR="003017B6" w:rsidRPr="003017B6">
        <w:rPr>
          <w:rFonts w:ascii="Times New Roman" w:hAnsi="Times New Roman" w:cs="Times New Roman"/>
          <w:sz w:val="24"/>
          <w:szCs w:val="24"/>
        </w:rPr>
        <w:t xml:space="preserve"> (ETIQUETA) </w:t>
      </w:r>
      <w:r w:rsidRPr="003017B6">
        <w:rPr>
          <w:rFonts w:ascii="Times New Roman" w:hAnsi="Times New Roman" w:cs="Times New Roman"/>
          <w:sz w:val="24"/>
          <w:szCs w:val="24"/>
        </w:rPr>
        <w:t>é um código alfanumérico, cuja finalidade é a de identificar</w:t>
      </w:r>
      <w:r w:rsidR="003017B6" w:rsidRPr="003017B6">
        <w:rPr>
          <w:rFonts w:ascii="Times New Roman" w:hAnsi="Times New Roman" w:cs="Times New Roman"/>
          <w:sz w:val="24"/>
          <w:szCs w:val="24"/>
        </w:rPr>
        <w:t xml:space="preserve"> </w:t>
      </w:r>
      <w:r w:rsidRPr="003017B6">
        <w:rPr>
          <w:rFonts w:ascii="Times New Roman" w:hAnsi="Times New Roman" w:cs="Times New Roman"/>
          <w:sz w:val="24"/>
          <w:szCs w:val="24"/>
        </w:rPr>
        <w:t>equipamentos ou instrumentos, dentro de uma planta de processos.</w:t>
      </w:r>
      <w:r w:rsidR="003F3DC6">
        <w:rPr>
          <w:rFonts w:ascii="Times New Roman" w:hAnsi="Times New Roman" w:cs="Times New Roman"/>
          <w:sz w:val="24"/>
          <w:szCs w:val="24"/>
        </w:rPr>
        <w:t xml:space="preserve"> </w:t>
      </w:r>
      <w:r w:rsidRPr="003017B6">
        <w:rPr>
          <w:rFonts w:ascii="Times New Roman" w:hAnsi="Times New Roman" w:cs="Times New Roman"/>
          <w:sz w:val="24"/>
          <w:szCs w:val="24"/>
        </w:rPr>
        <w:t>Formado pelo nome da área, tipo do equipamento e um número</w:t>
      </w:r>
      <w:r w:rsidR="003F3DC6">
        <w:rPr>
          <w:rFonts w:ascii="Times New Roman" w:hAnsi="Times New Roman" w:cs="Times New Roman"/>
          <w:sz w:val="24"/>
          <w:szCs w:val="24"/>
        </w:rPr>
        <w:t xml:space="preserve"> </w:t>
      </w:r>
      <w:r w:rsidRPr="003017B6">
        <w:rPr>
          <w:rFonts w:ascii="Times New Roman" w:hAnsi="Times New Roman" w:cs="Times New Roman"/>
          <w:sz w:val="24"/>
          <w:szCs w:val="24"/>
        </w:rPr>
        <w:t>sequencial, caso haja mais de uma equipamento do mesmo tipo na</w:t>
      </w:r>
      <w:proofErr w:type="gramStart"/>
      <w:r w:rsidR="003F3DC6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 w:rsidRPr="003017B6">
        <w:rPr>
          <w:rFonts w:ascii="Times New Roman" w:hAnsi="Times New Roman" w:cs="Times New Roman"/>
          <w:sz w:val="24"/>
          <w:szCs w:val="24"/>
        </w:rPr>
        <w:t xml:space="preserve">mesma área, separados por </w:t>
      </w:r>
      <w:proofErr w:type="spellStart"/>
      <w:r w:rsidRPr="003017B6">
        <w:rPr>
          <w:rFonts w:ascii="Times New Roman" w:hAnsi="Times New Roman" w:cs="Times New Roman"/>
          <w:sz w:val="24"/>
          <w:szCs w:val="24"/>
        </w:rPr>
        <w:t>hifens</w:t>
      </w:r>
      <w:proofErr w:type="spellEnd"/>
      <w:r w:rsidRPr="003017B6">
        <w:rPr>
          <w:rFonts w:ascii="Times New Roman" w:hAnsi="Times New Roman" w:cs="Times New Roman"/>
          <w:sz w:val="24"/>
          <w:szCs w:val="24"/>
        </w:rPr>
        <w:t>, o que totaliza de seis a oito caracteres.</w:t>
      </w:r>
      <w:r w:rsidR="003F3DC6">
        <w:rPr>
          <w:rFonts w:ascii="Times New Roman" w:hAnsi="Times New Roman" w:cs="Times New Roman"/>
          <w:sz w:val="24"/>
          <w:szCs w:val="24"/>
        </w:rPr>
        <w:t xml:space="preserve"> </w:t>
      </w:r>
      <w:r w:rsidRPr="003017B6">
        <w:rPr>
          <w:rFonts w:ascii="Times New Roman" w:hAnsi="Times New Roman" w:cs="Times New Roman"/>
          <w:sz w:val="24"/>
          <w:szCs w:val="24"/>
        </w:rPr>
        <w:t xml:space="preserve">Muitas empresas adotam </w:t>
      </w:r>
      <w:proofErr w:type="spellStart"/>
      <w:r w:rsidRPr="003017B6">
        <w:rPr>
          <w:rFonts w:ascii="Times New Roman" w:hAnsi="Times New Roman" w:cs="Times New Roman"/>
          <w:sz w:val="24"/>
          <w:szCs w:val="24"/>
        </w:rPr>
        <w:t>tags</w:t>
      </w:r>
      <w:proofErr w:type="spellEnd"/>
      <w:r w:rsidRPr="003017B6">
        <w:rPr>
          <w:rFonts w:ascii="Times New Roman" w:hAnsi="Times New Roman" w:cs="Times New Roman"/>
          <w:sz w:val="24"/>
          <w:szCs w:val="24"/>
        </w:rPr>
        <w:t xml:space="preserve"> mais longos de 12 ou mais caracteres.</w:t>
      </w:r>
    </w:p>
    <w:p w:rsidR="003F3DC6" w:rsidRDefault="003F3DC6" w:rsidP="003017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3DC6" w:rsidRPr="003017B6" w:rsidRDefault="003F3DC6" w:rsidP="003017B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543425" cy="1927087"/>
            <wp:effectExtent l="1905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8166" t="45141" r="24868" b="11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92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AB6" w:rsidRDefault="003F3DC6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911981" cy="3524250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295" t="24989" r="23784" b="9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981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7D" w:rsidRDefault="000A147D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147D" w:rsidRDefault="000A147D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147D" w:rsidRDefault="000A147D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147D" w:rsidRDefault="000A147D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147D" w:rsidRDefault="000A147D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147D" w:rsidRDefault="000A147D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147D" w:rsidRDefault="000A147D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147D" w:rsidRDefault="000A147D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147D" w:rsidRDefault="000A147D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147D" w:rsidRDefault="000A147D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147D" w:rsidRDefault="000A147D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147D" w:rsidRPr="000A147D" w:rsidRDefault="000A147D" w:rsidP="000A14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A147D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Compressores</w:t>
      </w:r>
    </w:p>
    <w:p w:rsidR="000A147D" w:rsidRDefault="000A147D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3355552" cy="1819275"/>
            <wp:effectExtent l="1905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0475" t="23824" r="35598" b="43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552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7D" w:rsidRDefault="000A147D" w:rsidP="000A14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A147D" w:rsidRDefault="000A147D" w:rsidP="000A14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A147D" w:rsidRDefault="000A147D" w:rsidP="000A14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A147D" w:rsidRDefault="000A147D" w:rsidP="000A14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A147D" w:rsidRDefault="000A147D" w:rsidP="000A14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A147D" w:rsidRDefault="000A147D" w:rsidP="000A14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A147D" w:rsidRPr="000A147D" w:rsidRDefault="000A147D" w:rsidP="000A14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Válvulas</w:t>
      </w:r>
    </w:p>
    <w:p w:rsidR="000A147D" w:rsidRDefault="000A147D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147D" w:rsidRDefault="000A147D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147D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770004" cy="1619250"/>
            <wp:effectExtent l="19050" t="0" r="2146" b="0"/>
            <wp:docPr id="5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125" t="58428" r="16931" b="7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004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D2" w:rsidRDefault="00BC4FD2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FD2" w:rsidRDefault="00BC4FD2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FD2" w:rsidRDefault="00BC4FD2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FD2" w:rsidRDefault="00BC4FD2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FD2" w:rsidRDefault="00BC4FD2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FD2" w:rsidRDefault="00BC4FD2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FD2" w:rsidRDefault="00BC4FD2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FD2" w:rsidRDefault="00BC4FD2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FD2" w:rsidRDefault="00BC4FD2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FD2" w:rsidRDefault="00BC4FD2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FD2" w:rsidRDefault="00BC4FD2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FD2" w:rsidRDefault="00BC4FD2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FD2" w:rsidRDefault="00BC4FD2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FD2" w:rsidRDefault="00BC4FD2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FD2" w:rsidRDefault="00BC4FD2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FD2" w:rsidRDefault="00BC4FD2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FD2" w:rsidRDefault="00BC4FD2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FD2" w:rsidRDefault="00BC4FD2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FD2" w:rsidRDefault="00BC4FD2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FD2" w:rsidRDefault="00BC4FD2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FD2" w:rsidRPr="009A5BFE" w:rsidRDefault="00BC4FD2" w:rsidP="00BC4FD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56"/>
          <w:szCs w:val="56"/>
          <w:u w:val="single"/>
        </w:rPr>
      </w:pPr>
      <w:r w:rsidRPr="009A5BFE">
        <w:rPr>
          <w:rFonts w:ascii="Times New Roman" w:hAnsi="Times New Roman" w:cs="Times New Roman"/>
          <w:color w:val="000000"/>
          <w:sz w:val="56"/>
          <w:szCs w:val="56"/>
          <w:u w:val="single"/>
        </w:rPr>
        <w:lastRenderedPageBreak/>
        <w:t xml:space="preserve">AULA </w:t>
      </w:r>
      <w:proofErr w:type="gramStart"/>
      <w:r>
        <w:rPr>
          <w:rFonts w:ascii="Times New Roman" w:hAnsi="Times New Roman" w:cs="Times New Roman"/>
          <w:color w:val="000000"/>
          <w:sz w:val="56"/>
          <w:szCs w:val="56"/>
          <w:u w:val="single"/>
        </w:rPr>
        <w:t>2</w:t>
      </w:r>
      <w:proofErr w:type="gramEnd"/>
    </w:p>
    <w:p w:rsidR="00BC4FD2" w:rsidRDefault="00BC4FD2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FD2" w:rsidRDefault="00BC4FD2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568422" cy="2352675"/>
            <wp:effectExtent l="19050" t="0" r="3578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049" t="27586" r="19224" b="13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422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D2" w:rsidRDefault="00BC4FD2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FD2" w:rsidRDefault="00BC4FD2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FD2" w:rsidRDefault="00BC4FD2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FD2" w:rsidRDefault="00BC4FD2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044390" cy="1743075"/>
            <wp:effectExtent l="19050" t="0" r="0" b="0"/>
            <wp:docPr id="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755" t="34512" r="20635" b="17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39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D2" w:rsidRDefault="00BC4FD2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Figura 2.1: Fluxograma de processo de gerador de vapor</w:t>
      </w:r>
    </w:p>
    <w:p w:rsidR="00BC4FD2" w:rsidRDefault="00BC4FD2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FD2" w:rsidRDefault="00BC4FD2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FD2" w:rsidRDefault="00BC4FD2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FD2" w:rsidRDefault="00BC4FD2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FD2" w:rsidRDefault="00BC4FD2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FD2" w:rsidRDefault="00BC4FD2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FD2" w:rsidRDefault="00BC4FD2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FD2" w:rsidRDefault="00BC4FD2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4678345" cy="2819400"/>
            <wp:effectExtent l="19050" t="0" r="795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8871" t="17911" r="22399" b="19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34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D2" w:rsidRDefault="00BC4FD2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FD2" w:rsidRDefault="00BC4FD2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FD2" w:rsidRDefault="00BC4FD2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438650" cy="2480109"/>
            <wp:effectExtent l="19050" t="0" r="0" b="0"/>
            <wp:docPr id="11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815" t="17241" r="11640" b="9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480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D2" w:rsidRDefault="00BC4FD2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FD2" w:rsidRDefault="00BC4FD2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555425" cy="2352675"/>
            <wp:effectExtent l="19050" t="0" r="0" b="0"/>
            <wp:docPr id="12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638" t="20376" r="15697" b="15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4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D2" w:rsidRDefault="00BC4FD2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FD2" w:rsidRDefault="00BC4FD2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FD2" w:rsidRDefault="00BC4FD2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FD2" w:rsidRDefault="00BC4FD2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FD2" w:rsidRDefault="00BC4FD2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FD2" w:rsidRDefault="00BC4FD2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BC4FD2">
        <w:rPr>
          <w:rFonts w:ascii="Times New Roman" w:hAnsi="Times New Roman" w:cs="Times New Roman"/>
          <w:sz w:val="36"/>
          <w:szCs w:val="36"/>
        </w:rPr>
        <w:t>Estudo de caso</w:t>
      </w:r>
    </w:p>
    <w:p w:rsidR="00BC4FD2" w:rsidRDefault="00BC4FD2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BC4FD2" w:rsidRPr="00BC4FD2" w:rsidRDefault="00BC4FD2" w:rsidP="00BC4F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Raleway" w:hAnsi="Raleway"/>
          <w:color w:val="000000"/>
          <w:sz w:val="30"/>
          <w:szCs w:val="30"/>
          <w:shd w:val="clear" w:color="auto" w:fill="FFFFFF"/>
        </w:rPr>
        <w:t>O </w:t>
      </w:r>
      <w:r>
        <w:rPr>
          <w:rStyle w:val="Forte"/>
          <w:rFonts w:ascii="Raleway" w:hAnsi="Raleway"/>
          <w:color w:val="000000"/>
          <w:sz w:val="30"/>
          <w:szCs w:val="30"/>
          <w:shd w:val="clear" w:color="auto" w:fill="FFFFFF"/>
        </w:rPr>
        <w:t>acidente de Chernobyl, </w:t>
      </w:r>
      <w:r>
        <w:rPr>
          <w:rFonts w:ascii="Raleway" w:hAnsi="Raleway"/>
          <w:color w:val="000000"/>
          <w:sz w:val="30"/>
          <w:szCs w:val="30"/>
          <w:shd w:val="clear" w:color="auto" w:fill="FFFFFF"/>
        </w:rPr>
        <w:t>que aconteceu em 26 de abril de 1986, foi o </w:t>
      </w:r>
      <w:r>
        <w:rPr>
          <w:rStyle w:val="Forte"/>
          <w:rFonts w:ascii="Raleway" w:hAnsi="Raleway"/>
          <w:color w:val="000000"/>
          <w:sz w:val="30"/>
          <w:szCs w:val="30"/>
          <w:shd w:val="clear" w:color="auto" w:fill="FFFFFF"/>
        </w:rPr>
        <w:t>maior acidente nuclear da história</w:t>
      </w:r>
      <w:r>
        <w:rPr>
          <w:rFonts w:ascii="Raleway" w:hAnsi="Raleway"/>
          <w:color w:val="000000"/>
          <w:sz w:val="30"/>
          <w:szCs w:val="30"/>
          <w:shd w:val="clear" w:color="auto" w:fill="FFFFFF"/>
        </w:rPr>
        <w:t xml:space="preserve">. Essa tragédia ocorreu na Usina V. I. </w:t>
      </w:r>
      <w:proofErr w:type="spellStart"/>
      <w:r>
        <w:rPr>
          <w:rFonts w:ascii="Raleway" w:hAnsi="Raleway"/>
          <w:color w:val="000000"/>
          <w:sz w:val="30"/>
          <w:szCs w:val="30"/>
          <w:shd w:val="clear" w:color="auto" w:fill="FFFFFF"/>
        </w:rPr>
        <w:t>Lenin</w:t>
      </w:r>
      <w:proofErr w:type="spellEnd"/>
      <w:r>
        <w:rPr>
          <w:rFonts w:ascii="Raleway" w:hAnsi="Raleway"/>
          <w:color w:val="000000"/>
          <w:sz w:val="30"/>
          <w:szCs w:val="30"/>
          <w:shd w:val="clear" w:color="auto" w:fill="FFFFFF"/>
        </w:rPr>
        <w:t xml:space="preserve">, localizada na cidade de </w:t>
      </w:r>
      <w:proofErr w:type="spellStart"/>
      <w:r>
        <w:rPr>
          <w:rFonts w:ascii="Raleway" w:hAnsi="Raleway"/>
          <w:color w:val="000000"/>
          <w:sz w:val="30"/>
          <w:szCs w:val="30"/>
          <w:shd w:val="clear" w:color="auto" w:fill="FFFFFF"/>
        </w:rPr>
        <w:t>Pripyat</w:t>
      </w:r>
      <w:proofErr w:type="spellEnd"/>
      <w:r>
        <w:rPr>
          <w:rFonts w:ascii="Raleway" w:hAnsi="Raleway"/>
          <w:color w:val="000000"/>
          <w:sz w:val="30"/>
          <w:szCs w:val="30"/>
          <w:shd w:val="clear" w:color="auto" w:fill="FFFFFF"/>
        </w:rPr>
        <w:t>, a cerca de 20 km da cidade de Chernobyl, na extinta União Soviética (atual território ucraniano).</w:t>
      </w:r>
    </w:p>
    <w:p w:rsidR="00BC4FD2" w:rsidRDefault="00BC4FD2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268922" cy="2819400"/>
            <wp:effectExtent l="19050" t="0" r="0" b="0"/>
            <wp:docPr id="14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933" t="29781" r="38800" b="14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922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D2" w:rsidRDefault="00BC4FD2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FD2" w:rsidRDefault="00BC4FD2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C4FD2" w:rsidRDefault="00BC4FD2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062088" cy="4362450"/>
            <wp:effectExtent l="19050" t="0" r="5212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0864" t="27586" r="25750" b="5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088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D2" w:rsidRPr="00834CEA" w:rsidRDefault="00AA60A0" w:rsidP="00834C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60346" cy="3476625"/>
            <wp:effectExtent l="19050" t="0" r="7004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9630" t="20082" r="23280" b="26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46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4FD2" w:rsidRPr="00834CEA" w:rsidSect="00A5772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leway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FA5F79"/>
    <w:multiLevelType w:val="hybridMultilevel"/>
    <w:tmpl w:val="5C56A966"/>
    <w:lvl w:ilvl="0" w:tplc="855E0C0A">
      <w:start w:val="1"/>
      <w:numFmt w:val="decimal"/>
      <w:lvlText w:val="%1."/>
      <w:lvlJc w:val="left"/>
      <w:pPr>
        <w:ind w:left="720" w:hanging="360"/>
      </w:pPr>
      <w:rPr>
        <w:rFonts w:hint="default"/>
        <w:color w:val="C1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01455C"/>
    <w:multiLevelType w:val="hybridMultilevel"/>
    <w:tmpl w:val="08C4A42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8C31F5"/>
    <w:multiLevelType w:val="hybridMultilevel"/>
    <w:tmpl w:val="8D8CA98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DE5018"/>
    <w:multiLevelType w:val="hybridMultilevel"/>
    <w:tmpl w:val="17D23660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CE4FF4"/>
    <w:multiLevelType w:val="hybridMultilevel"/>
    <w:tmpl w:val="5A8650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3167E2"/>
    <w:multiLevelType w:val="hybridMultilevel"/>
    <w:tmpl w:val="16A4D08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1F66AF"/>
    <w:multiLevelType w:val="hybridMultilevel"/>
    <w:tmpl w:val="0F64C892"/>
    <w:lvl w:ilvl="0" w:tplc="0416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732AF"/>
    <w:rsid w:val="000032BC"/>
    <w:rsid w:val="000267C1"/>
    <w:rsid w:val="00042209"/>
    <w:rsid w:val="00083E43"/>
    <w:rsid w:val="000A147D"/>
    <w:rsid w:val="003017B6"/>
    <w:rsid w:val="0034622A"/>
    <w:rsid w:val="003A74D5"/>
    <w:rsid w:val="003F3DC6"/>
    <w:rsid w:val="004C5674"/>
    <w:rsid w:val="00546AB6"/>
    <w:rsid w:val="005F1912"/>
    <w:rsid w:val="00616802"/>
    <w:rsid w:val="00683D88"/>
    <w:rsid w:val="006C2C76"/>
    <w:rsid w:val="007F1970"/>
    <w:rsid w:val="007F43E1"/>
    <w:rsid w:val="00834CEA"/>
    <w:rsid w:val="0086772A"/>
    <w:rsid w:val="00877557"/>
    <w:rsid w:val="00885A13"/>
    <w:rsid w:val="00974F25"/>
    <w:rsid w:val="009A5BFE"/>
    <w:rsid w:val="00A57720"/>
    <w:rsid w:val="00AA60A0"/>
    <w:rsid w:val="00B16F80"/>
    <w:rsid w:val="00B24F41"/>
    <w:rsid w:val="00B42318"/>
    <w:rsid w:val="00BC4FD2"/>
    <w:rsid w:val="00D36F05"/>
    <w:rsid w:val="00D732AF"/>
    <w:rsid w:val="00DB0D86"/>
    <w:rsid w:val="00DE15BC"/>
    <w:rsid w:val="00E315D5"/>
    <w:rsid w:val="00E34BF4"/>
    <w:rsid w:val="00E954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5BFE"/>
  </w:style>
  <w:style w:type="paragraph" w:styleId="Ttulo1">
    <w:name w:val="heading 1"/>
    <w:basedOn w:val="Normal"/>
    <w:next w:val="Normal"/>
    <w:link w:val="Ttulo1Char"/>
    <w:qFormat/>
    <w:rsid w:val="009A5BFE"/>
    <w:pPr>
      <w:keepNext/>
      <w:spacing w:after="0" w:line="240" w:lineRule="auto"/>
      <w:jc w:val="both"/>
      <w:outlineLvl w:val="0"/>
    </w:pPr>
    <w:rPr>
      <w:rFonts w:ascii="Arial" w:eastAsia="Times New Roman" w:hAnsi="Arial" w:cs="Times New Roman"/>
      <w:b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A5BF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A5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5BFE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9A5BFE"/>
    <w:rPr>
      <w:rFonts w:ascii="Arial" w:eastAsia="Times New Roman" w:hAnsi="Arial" w:cs="Times New Roman"/>
      <w:b/>
      <w:sz w:val="24"/>
      <w:szCs w:val="20"/>
      <w:lang w:eastAsia="pt-BR"/>
    </w:rPr>
  </w:style>
  <w:style w:type="character" w:styleId="Forte">
    <w:name w:val="Strong"/>
    <w:basedOn w:val="Fontepargpadro"/>
    <w:uiPriority w:val="22"/>
    <w:qFormat/>
    <w:rsid w:val="00BC4FD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557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Leandro Novak</dc:creator>
  <cp:lastModifiedBy>Leandro Novak</cp:lastModifiedBy>
  <cp:revision>3</cp:revision>
  <dcterms:created xsi:type="dcterms:W3CDTF">2019-09-04T16:38:00Z</dcterms:created>
  <dcterms:modified xsi:type="dcterms:W3CDTF">2019-09-04T16:38:00Z</dcterms:modified>
</cp:coreProperties>
</file>